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C601D" w14:textId="77777777" w:rsidR="00FE067E" w:rsidRPr="00143B52" w:rsidRDefault="003C6034" w:rsidP="00CC1F3B">
      <w:pPr>
        <w:pStyle w:val="TitlePageOrigin"/>
        <w:rPr>
          <w:color w:val="auto"/>
        </w:rPr>
      </w:pPr>
      <w:r w:rsidRPr="00143B52">
        <w:rPr>
          <w:caps w:val="0"/>
          <w:color w:val="auto"/>
        </w:rPr>
        <w:t>WEST VIRGINIA LEGISLATURE</w:t>
      </w:r>
    </w:p>
    <w:p w14:paraId="5D701273" w14:textId="5E2A663F" w:rsidR="00CD36CF" w:rsidRPr="00143B52" w:rsidRDefault="00CD36CF" w:rsidP="00CC1F3B">
      <w:pPr>
        <w:pStyle w:val="TitlePageSession"/>
        <w:rPr>
          <w:color w:val="auto"/>
        </w:rPr>
      </w:pPr>
      <w:r w:rsidRPr="00143B52">
        <w:rPr>
          <w:color w:val="auto"/>
        </w:rPr>
        <w:t>20</w:t>
      </w:r>
      <w:r w:rsidR="00EC5E63" w:rsidRPr="00143B52">
        <w:rPr>
          <w:color w:val="auto"/>
        </w:rPr>
        <w:t>2</w:t>
      </w:r>
      <w:r w:rsidR="00A45888" w:rsidRPr="00143B52">
        <w:rPr>
          <w:color w:val="auto"/>
        </w:rPr>
        <w:t>5</w:t>
      </w:r>
      <w:r w:rsidRPr="00143B52">
        <w:rPr>
          <w:color w:val="auto"/>
        </w:rPr>
        <w:t xml:space="preserve"> </w:t>
      </w:r>
      <w:r w:rsidR="003C6034" w:rsidRPr="00143B52">
        <w:rPr>
          <w:caps w:val="0"/>
          <w:color w:val="auto"/>
        </w:rPr>
        <w:t>REGULAR SESSION</w:t>
      </w:r>
    </w:p>
    <w:p w14:paraId="2F809E6B" w14:textId="77777777" w:rsidR="00CD36CF" w:rsidRPr="00143B52" w:rsidRDefault="00D66A5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C376110BD68499FB9E957B7FC460FA4"/>
          </w:placeholder>
          <w:text/>
        </w:sdtPr>
        <w:sdtEndPr/>
        <w:sdtContent>
          <w:r w:rsidR="00AE48A0" w:rsidRPr="00143B52">
            <w:rPr>
              <w:color w:val="auto"/>
            </w:rPr>
            <w:t>Introduced</w:t>
          </w:r>
        </w:sdtContent>
      </w:sdt>
    </w:p>
    <w:p w14:paraId="744A4423" w14:textId="753A08F0" w:rsidR="00CD36CF" w:rsidRPr="00143B52" w:rsidRDefault="00D66A5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4AD7DED45EB4F83A25F60CB864B710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143B52">
            <w:rPr>
              <w:color w:val="auto"/>
            </w:rPr>
            <w:t>House</w:t>
          </w:r>
        </w:sdtContent>
      </w:sdt>
      <w:r w:rsidR="00303684" w:rsidRPr="00143B52">
        <w:rPr>
          <w:color w:val="auto"/>
        </w:rPr>
        <w:t xml:space="preserve"> </w:t>
      </w:r>
      <w:r w:rsidR="00CD36CF" w:rsidRPr="00143B5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E4C72FCBE874F44B9AEEE862C167D18"/>
          </w:placeholder>
          <w:text/>
        </w:sdtPr>
        <w:sdtEndPr/>
        <w:sdtContent>
          <w:r>
            <w:rPr>
              <w:color w:val="auto"/>
            </w:rPr>
            <w:t>2631</w:t>
          </w:r>
        </w:sdtContent>
      </w:sdt>
    </w:p>
    <w:p w14:paraId="6024E7AD" w14:textId="0912B4B4" w:rsidR="00CD36CF" w:rsidRPr="00143B52" w:rsidRDefault="00CD36CF" w:rsidP="00CC1F3B">
      <w:pPr>
        <w:pStyle w:val="Sponsors"/>
        <w:rPr>
          <w:color w:val="auto"/>
        </w:rPr>
      </w:pPr>
      <w:r w:rsidRPr="00143B5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413FA1DC7DB49A6B8F2C90062136CF4"/>
          </w:placeholder>
          <w:text w:multiLine="1"/>
        </w:sdtPr>
        <w:sdtEndPr/>
        <w:sdtContent>
          <w:r w:rsidR="006227BD" w:rsidRPr="00143B52">
            <w:rPr>
              <w:color w:val="auto"/>
            </w:rPr>
            <w:t>Delegate</w:t>
          </w:r>
          <w:r w:rsidR="00B05448">
            <w:rPr>
              <w:color w:val="auto"/>
            </w:rPr>
            <w:t>s</w:t>
          </w:r>
          <w:r w:rsidR="006227BD" w:rsidRPr="00143B52">
            <w:rPr>
              <w:color w:val="auto"/>
            </w:rPr>
            <w:t xml:space="preserve"> Vance</w:t>
          </w:r>
          <w:r w:rsidR="00B05448">
            <w:rPr>
              <w:color w:val="auto"/>
            </w:rPr>
            <w:t>, Worrell, McGeehan, Hornby, Jeffries, and Dean</w:t>
          </w:r>
        </w:sdtContent>
      </w:sdt>
    </w:p>
    <w:p w14:paraId="02D8C685" w14:textId="17281DC5" w:rsidR="00E831B3" w:rsidRPr="00143B52" w:rsidRDefault="00CD36CF" w:rsidP="00CC1F3B">
      <w:pPr>
        <w:pStyle w:val="References"/>
        <w:rPr>
          <w:color w:val="auto"/>
        </w:rPr>
      </w:pPr>
      <w:r w:rsidRPr="00143B5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4199077255948ED87AAAC6AA6041A4F"/>
          </w:placeholder>
          <w:text w:multiLine="1"/>
        </w:sdtPr>
        <w:sdtEndPr/>
        <w:sdtContent>
          <w:r w:rsidR="00D66A51">
            <w:rPr>
              <w:color w:val="auto"/>
            </w:rPr>
            <w:t>Introduced February 19, 2025; referred to the Committee on Health and Human Resources</w:t>
          </w:r>
        </w:sdtContent>
      </w:sdt>
      <w:r w:rsidRPr="00143B52">
        <w:rPr>
          <w:color w:val="auto"/>
        </w:rPr>
        <w:t>]</w:t>
      </w:r>
    </w:p>
    <w:p w14:paraId="51449AA8" w14:textId="4B89C5D5" w:rsidR="00303684" w:rsidRPr="00143B52" w:rsidRDefault="0000526A" w:rsidP="00CC1F3B">
      <w:pPr>
        <w:pStyle w:val="TitleSection"/>
        <w:rPr>
          <w:color w:val="auto"/>
        </w:rPr>
      </w:pPr>
      <w:r w:rsidRPr="00143B52">
        <w:rPr>
          <w:color w:val="auto"/>
        </w:rPr>
        <w:lastRenderedPageBreak/>
        <w:t>A BILL</w:t>
      </w:r>
      <w:r w:rsidR="006227BD" w:rsidRPr="00143B52">
        <w:rPr>
          <w:color w:val="auto"/>
        </w:rPr>
        <w:t xml:space="preserve"> to amend the Code of West Virginia,1931, as amended, by adding thereto a new article, designated §16-3E-1, §16-3E-2, §16-3E-3</w:t>
      </w:r>
      <w:r w:rsidR="007842F5" w:rsidRPr="00143B52">
        <w:rPr>
          <w:color w:val="auto"/>
        </w:rPr>
        <w:t>, and §16-3E-4</w:t>
      </w:r>
      <w:r w:rsidR="006227BD" w:rsidRPr="00143B52">
        <w:rPr>
          <w:color w:val="auto"/>
        </w:rPr>
        <w:t>, all relating to</w:t>
      </w:r>
      <w:r w:rsidR="007842F5" w:rsidRPr="00143B52">
        <w:rPr>
          <w:color w:val="auto"/>
        </w:rPr>
        <w:t xml:space="preserve"> requiring information to be provided orally to all patients in order for the patient to give</w:t>
      </w:r>
      <w:r w:rsidR="006227BD" w:rsidRPr="00143B52">
        <w:rPr>
          <w:color w:val="auto"/>
        </w:rPr>
        <w:t xml:space="preserve"> informed consent </w:t>
      </w:r>
      <w:r w:rsidR="007842F5" w:rsidRPr="00143B52">
        <w:rPr>
          <w:color w:val="auto"/>
        </w:rPr>
        <w:t xml:space="preserve">knowing all potential outcomes for </w:t>
      </w:r>
      <w:r w:rsidR="006227BD" w:rsidRPr="00143B52">
        <w:rPr>
          <w:color w:val="auto"/>
        </w:rPr>
        <w:t>all medical tests, prescriptions, and treatments; providing a short title; defining terms; creating rights for patients; and establishing monetary penalties and revocation of licensure for violations.</w:t>
      </w:r>
    </w:p>
    <w:p w14:paraId="4FEDFDAB" w14:textId="77777777" w:rsidR="00303684" w:rsidRPr="00143B52" w:rsidRDefault="00303684" w:rsidP="00CC1F3B">
      <w:pPr>
        <w:pStyle w:val="EnactingClause"/>
        <w:rPr>
          <w:color w:val="auto"/>
        </w:rPr>
      </w:pPr>
      <w:r w:rsidRPr="00143B52">
        <w:rPr>
          <w:color w:val="auto"/>
        </w:rPr>
        <w:t>Be it enacted by the Legislature of West Virginia:</w:t>
      </w:r>
    </w:p>
    <w:p w14:paraId="78296368" w14:textId="77777777" w:rsidR="003C6034" w:rsidRPr="00143B52" w:rsidRDefault="003C6034" w:rsidP="00CC1F3B">
      <w:pPr>
        <w:pStyle w:val="EnactingClause"/>
        <w:rPr>
          <w:color w:val="auto"/>
        </w:rPr>
        <w:sectPr w:rsidR="003C6034" w:rsidRPr="00143B52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C21B5BC" w14:textId="77777777" w:rsidR="007842F5" w:rsidRPr="00143B52" w:rsidRDefault="006227BD" w:rsidP="006227BD">
      <w:pPr>
        <w:pStyle w:val="ArticleHeading"/>
        <w:rPr>
          <w:color w:val="auto"/>
          <w:u w:val="single"/>
        </w:rPr>
        <w:sectPr w:rsidR="007842F5" w:rsidRPr="00143B52" w:rsidSect="00EF05A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43B52">
        <w:rPr>
          <w:color w:val="auto"/>
          <w:u w:val="single"/>
        </w:rPr>
        <w:t>article 3E. informed consent for all medical treatments.</w:t>
      </w:r>
    </w:p>
    <w:p w14:paraId="6E3993AE" w14:textId="77777777" w:rsidR="006227BD" w:rsidRPr="00143B52" w:rsidRDefault="006227BD" w:rsidP="006227BD">
      <w:pPr>
        <w:pStyle w:val="SectionHeading"/>
        <w:rPr>
          <w:color w:val="auto"/>
          <w:u w:val="single"/>
        </w:rPr>
        <w:sectPr w:rsidR="006227BD" w:rsidRPr="00143B52" w:rsidSect="00EF05A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43B52">
        <w:rPr>
          <w:color w:val="auto"/>
          <w:u w:val="single"/>
        </w:rPr>
        <w:t>§16-3E-1. Short title.</w:t>
      </w:r>
    </w:p>
    <w:p w14:paraId="31E37D43" w14:textId="4BE352AA" w:rsidR="006227BD" w:rsidRPr="00143B52" w:rsidRDefault="006227BD" w:rsidP="006227BD">
      <w:pPr>
        <w:pStyle w:val="SectionBody"/>
        <w:rPr>
          <w:color w:val="auto"/>
          <w:u w:val="single"/>
        </w:rPr>
      </w:pPr>
      <w:bookmarkStart w:id="0" w:name="1.06"/>
      <w:r w:rsidRPr="00143B52">
        <w:rPr>
          <w:color w:val="auto"/>
          <w:u w:val="single"/>
        </w:rPr>
        <w:t>This article shall be known and may be cited as the Medical Informed</w:t>
      </w:r>
      <w:bookmarkEnd w:id="0"/>
      <w:r w:rsidRPr="00143B52">
        <w:rPr>
          <w:color w:val="auto"/>
          <w:u w:val="single"/>
        </w:rPr>
        <w:t xml:space="preserve"> </w:t>
      </w:r>
      <w:bookmarkStart w:id="1" w:name="1.07"/>
      <w:r w:rsidRPr="00143B52">
        <w:rPr>
          <w:color w:val="auto"/>
          <w:u w:val="single"/>
        </w:rPr>
        <w:t>Consent Act.</w:t>
      </w:r>
      <w:bookmarkEnd w:id="1"/>
    </w:p>
    <w:p w14:paraId="7B891E47" w14:textId="77777777" w:rsidR="007842F5" w:rsidRPr="00143B52" w:rsidRDefault="006227BD" w:rsidP="006227BD">
      <w:pPr>
        <w:pStyle w:val="SectionHeading"/>
        <w:rPr>
          <w:color w:val="auto"/>
          <w:u w:val="single"/>
        </w:rPr>
        <w:sectPr w:rsidR="007842F5" w:rsidRPr="00143B52" w:rsidSect="00EF05A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43B52">
        <w:rPr>
          <w:color w:val="auto"/>
          <w:u w:val="single"/>
        </w:rPr>
        <w:t>§16-3E-2. Definitions.</w:t>
      </w:r>
    </w:p>
    <w:p w14:paraId="5039C144" w14:textId="77777777" w:rsidR="006227BD" w:rsidRPr="00143B52" w:rsidRDefault="006227BD" w:rsidP="006227BD">
      <w:pPr>
        <w:pStyle w:val="SectionBody"/>
        <w:rPr>
          <w:color w:val="auto"/>
          <w:u w:val="single"/>
        </w:rPr>
      </w:pPr>
      <w:bookmarkStart w:id="2" w:name="1.09"/>
      <w:r w:rsidRPr="00143B52">
        <w:rPr>
          <w:color w:val="auto"/>
          <w:u w:val="single"/>
        </w:rPr>
        <w:t>As used in this article:</w:t>
      </w:r>
      <w:bookmarkEnd w:id="2"/>
    </w:p>
    <w:p w14:paraId="52B82D76" w14:textId="467951F7" w:rsidR="006227BD" w:rsidRPr="00143B52" w:rsidRDefault="006227BD" w:rsidP="006227BD">
      <w:pPr>
        <w:pStyle w:val="SectionBody"/>
        <w:rPr>
          <w:color w:val="auto"/>
          <w:u w:val="single"/>
        </w:rPr>
      </w:pPr>
      <w:bookmarkStart w:id="3" w:name="1.12"/>
      <w:r w:rsidRPr="00143B52">
        <w:rPr>
          <w:color w:val="auto"/>
          <w:u w:val="single"/>
        </w:rPr>
        <w:t>"Department" means the Department of Health</w:t>
      </w:r>
      <w:bookmarkEnd w:id="3"/>
      <w:r w:rsidRPr="00143B52">
        <w:rPr>
          <w:color w:val="auto"/>
          <w:u w:val="single"/>
        </w:rPr>
        <w:t>;</w:t>
      </w:r>
    </w:p>
    <w:p w14:paraId="7EB4E6F3" w14:textId="271FC13C" w:rsidR="006227BD" w:rsidRPr="00143B52" w:rsidRDefault="006227BD" w:rsidP="006227BD">
      <w:pPr>
        <w:pStyle w:val="SectionBody"/>
        <w:rPr>
          <w:color w:val="auto"/>
          <w:u w:val="single"/>
        </w:rPr>
      </w:pPr>
      <w:bookmarkStart w:id="4" w:name="1.13"/>
      <w:r w:rsidRPr="00143B52">
        <w:rPr>
          <w:color w:val="auto"/>
          <w:u w:val="single"/>
        </w:rPr>
        <w:t xml:space="preserve">"Emergency medical services provider" means that term as defined </w:t>
      </w:r>
      <w:bookmarkEnd w:id="4"/>
      <w:r w:rsidRPr="00143B52">
        <w:rPr>
          <w:color w:val="auto"/>
          <w:u w:val="single"/>
        </w:rPr>
        <w:t>in §16-4C-3;</w:t>
      </w:r>
    </w:p>
    <w:p w14:paraId="7D0CE55F" w14:textId="767E2F1C" w:rsidR="006227BD" w:rsidRPr="00143B52" w:rsidRDefault="006227BD" w:rsidP="006227BD">
      <w:pPr>
        <w:pStyle w:val="SectionBody"/>
        <w:rPr>
          <w:color w:val="auto"/>
          <w:u w:val="single"/>
        </w:rPr>
      </w:pPr>
      <w:bookmarkStart w:id="5" w:name="1.15"/>
      <w:r w:rsidRPr="00143B52">
        <w:rPr>
          <w:color w:val="auto"/>
          <w:u w:val="single"/>
        </w:rPr>
        <w:t>"Health care facility" means this term as defined in §</w:t>
      </w:r>
      <w:bookmarkEnd w:id="5"/>
      <w:r w:rsidRPr="00143B52">
        <w:rPr>
          <w:color w:val="auto"/>
          <w:u w:val="single"/>
        </w:rPr>
        <w:t>16-2D-2;</w:t>
      </w:r>
    </w:p>
    <w:p w14:paraId="72C85955" w14:textId="30B23E06" w:rsidR="006227BD" w:rsidRPr="00143B52" w:rsidRDefault="006227BD" w:rsidP="006227BD">
      <w:pPr>
        <w:pStyle w:val="SectionBody"/>
        <w:rPr>
          <w:color w:val="auto"/>
          <w:u w:val="single"/>
        </w:rPr>
      </w:pPr>
      <w:bookmarkStart w:id="6" w:name="1.18"/>
      <w:r w:rsidRPr="00143B52">
        <w:rPr>
          <w:color w:val="auto"/>
          <w:u w:val="single"/>
        </w:rPr>
        <w:t>"Health care pr</w:t>
      </w:r>
      <w:r w:rsidR="007842F5" w:rsidRPr="00143B52">
        <w:rPr>
          <w:color w:val="auto"/>
          <w:u w:val="single"/>
        </w:rPr>
        <w:t>ovider</w:t>
      </w:r>
      <w:r w:rsidRPr="00143B52">
        <w:rPr>
          <w:color w:val="auto"/>
          <w:u w:val="single"/>
        </w:rPr>
        <w:t xml:space="preserve">" means that term as defined in </w:t>
      </w:r>
      <w:bookmarkEnd w:id="6"/>
      <w:r w:rsidRPr="00143B52">
        <w:rPr>
          <w:color w:val="auto"/>
          <w:u w:val="single"/>
        </w:rPr>
        <w:t>§16-1A-3, as well as dentists, chiropractors, and podiatrists;</w:t>
      </w:r>
    </w:p>
    <w:p w14:paraId="0B17FA68" w14:textId="6B55CD40" w:rsidR="006227BD" w:rsidRPr="00143B52" w:rsidRDefault="006227BD" w:rsidP="006227BD">
      <w:pPr>
        <w:pStyle w:val="SectionBody"/>
        <w:rPr>
          <w:color w:val="auto"/>
          <w:u w:val="single"/>
        </w:rPr>
      </w:pPr>
      <w:bookmarkStart w:id="7" w:name="2.03"/>
      <w:r w:rsidRPr="00143B52">
        <w:rPr>
          <w:color w:val="auto"/>
          <w:u w:val="single"/>
        </w:rPr>
        <w:t>"Informed consent" means the right of all people to be fully</w:t>
      </w:r>
      <w:bookmarkEnd w:id="7"/>
      <w:r w:rsidRPr="00143B52">
        <w:rPr>
          <w:color w:val="auto"/>
          <w:u w:val="single"/>
        </w:rPr>
        <w:t xml:space="preserve"> </w:t>
      </w:r>
      <w:bookmarkStart w:id="8" w:name="2.04"/>
      <w:r w:rsidRPr="00143B52">
        <w:rPr>
          <w:color w:val="auto"/>
          <w:u w:val="single"/>
        </w:rPr>
        <w:t>informed about the risks and benefits of any medical intervention</w:t>
      </w:r>
      <w:bookmarkEnd w:id="8"/>
      <w:r w:rsidR="007842F5" w:rsidRPr="00143B52">
        <w:rPr>
          <w:color w:val="auto"/>
          <w:u w:val="single"/>
        </w:rPr>
        <w:t>, to be provided with information about all possible treatment options and medications and the side effects,</w:t>
      </w:r>
      <w:r w:rsidRPr="00143B52">
        <w:rPr>
          <w:color w:val="auto"/>
          <w:u w:val="single"/>
        </w:rPr>
        <w:t xml:space="preserve"> </w:t>
      </w:r>
      <w:bookmarkStart w:id="9" w:name="2.05"/>
      <w:r w:rsidRPr="00143B52">
        <w:rPr>
          <w:color w:val="auto"/>
          <w:u w:val="single"/>
        </w:rPr>
        <w:t>and free to make a voluntary decision on that intervention</w:t>
      </w:r>
      <w:bookmarkEnd w:id="9"/>
      <w:r w:rsidRPr="00143B52">
        <w:rPr>
          <w:color w:val="auto"/>
          <w:u w:val="single"/>
        </w:rPr>
        <w:t>; and</w:t>
      </w:r>
    </w:p>
    <w:p w14:paraId="31EE2A3E" w14:textId="781FC6CD" w:rsidR="006227BD" w:rsidRPr="00143B52" w:rsidRDefault="006227BD" w:rsidP="006227BD">
      <w:pPr>
        <w:pStyle w:val="SectionBody"/>
        <w:rPr>
          <w:color w:val="auto"/>
          <w:u w:val="single"/>
        </w:rPr>
      </w:pPr>
      <w:bookmarkStart w:id="10" w:name="2.07"/>
      <w:r w:rsidRPr="00143B52">
        <w:rPr>
          <w:color w:val="auto"/>
          <w:u w:val="single"/>
        </w:rPr>
        <w:t>"License" means a health care practitioner license issued by the</w:t>
      </w:r>
      <w:bookmarkEnd w:id="10"/>
      <w:r w:rsidRPr="00143B52">
        <w:rPr>
          <w:color w:val="auto"/>
          <w:u w:val="single"/>
        </w:rPr>
        <w:t xml:space="preserve"> </w:t>
      </w:r>
      <w:bookmarkStart w:id="11" w:name="2.08"/>
      <w:r w:rsidRPr="00143B52">
        <w:rPr>
          <w:color w:val="auto"/>
          <w:u w:val="single"/>
        </w:rPr>
        <w:t>Department of Health or a health care facility license issued by</w:t>
      </w:r>
      <w:bookmarkEnd w:id="11"/>
      <w:r w:rsidRPr="00143B52">
        <w:rPr>
          <w:color w:val="auto"/>
          <w:u w:val="single"/>
        </w:rPr>
        <w:t xml:space="preserve"> </w:t>
      </w:r>
      <w:bookmarkStart w:id="12" w:name="2.09"/>
      <w:r w:rsidRPr="00143B52">
        <w:rPr>
          <w:color w:val="auto"/>
          <w:u w:val="single"/>
        </w:rPr>
        <w:t>the Department of Health.</w:t>
      </w:r>
      <w:bookmarkEnd w:id="12"/>
    </w:p>
    <w:p w14:paraId="22B0D80E" w14:textId="77777777" w:rsidR="007842F5" w:rsidRPr="00143B52" w:rsidRDefault="006227BD" w:rsidP="006227BD">
      <w:pPr>
        <w:pStyle w:val="SectionHeading"/>
        <w:rPr>
          <w:color w:val="auto"/>
          <w:u w:val="single"/>
        </w:rPr>
        <w:sectPr w:rsidR="007842F5" w:rsidRPr="00143B52" w:rsidSect="00EF05A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43B52">
        <w:rPr>
          <w:color w:val="auto"/>
          <w:u w:val="single"/>
        </w:rPr>
        <w:t>§16-3E-3. Informed consent requirements.</w:t>
      </w:r>
    </w:p>
    <w:p w14:paraId="1B2867D4" w14:textId="2B69C884" w:rsidR="006227BD" w:rsidRPr="00143B52" w:rsidRDefault="006227BD" w:rsidP="006227BD">
      <w:pPr>
        <w:pStyle w:val="SectionBody"/>
        <w:rPr>
          <w:color w:val="auto"/>
          <w:u w:val="single"/>
        </w:rPr>
        <w:sectPr w:rsidR="006227BD" w:rsidRPr="00143B52" w:rsidSect="00557D4D"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 w:rsidRPr="00143B52">
        <w:rPr>
          <w:color w:val="auto"/>
          <w:u w:val="single"/>
        </w:rPr>
        <w:t xml:space="preserve">All medical treatment providers in this state are required to orally describe all possible treatment plans, including potential problems, complications, or side effects to each patient </w:t>
      </w:r>
      <w:r w:rsidRPr="00143B52">
        <w:rPr>
          <w:color w:val="auto"/>
          <w:u w:val="single"/>
        </w:rPr>
        <w:lastRenderedPageBreak/>
        <w:t xml:space="preserve">seeking medical advice, </w:t>
      </w:r>
      <w:r w:rsidR="00A13473" w:rsidRPr="00143B52">
        <w:rPr>
          <w:color w:val="auto"/>
          <w:u w:val="single"/>
        </w:rPr>
        <w:t>treatment, or</w:t>
      </w:r>
      <w:r w:rsidRPr="00143B52">
        <w:rPr>
          <w:color w:val="auto"/>
          <w:u w:val="single"/>
        </w:rPr>
        <w:t xml:space="preserve"> testing. Upon being advised of all options and possible problems, complications, or side effects, </w:t>
      </w:r>
      <w:r w:rsidR="00A13473" w:rsidRPr="00143B52">
        <w:rPr>
          <w:color w:val="auto"/>
          <w:u w:val="single"/>
        </w:rPr>
        <w:t>the medical practitioner</w:t>
      </w:r>
      <w:r w:rsidRPr="00143B52">
        <w:rPr>
          <w:color w:val="auto"/>
          <w:u w:val="single"/>
        </w:rPr>
        <w:t xml:space="preserve"> will obtain the patient's signature to attest that the patient has received this information.</w:t>
      </w:r>
    </w:p>
    <w:p w14:paraId="296BB55D" w14:textId="77777777" w:rsidR="007842F5" w:rsidRPr="00143B52" w:rsidRDefault="006227BD" w:rsidP="006227BD">
      <w:pPr>
        <w:pStyle w:val="SectionHeading"/>
        <w:rPr>
          <w:color w:val="auto"/>
          <w:u w:val="single"/>
        </w:rPr>
        <w:sectPr w:rsidR="007842F5" w:rsidRPr="00143B52" w:rsidSect="00EF05A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43B52">
        <w:rPr>
          <w:color w:val="auto"/>
          <w:u w:val="single"/>
        </w:rPr>
        <w:t>§16-3E-</w:t>
      </w:r>
      <w:r w:rsidR="007842F5" w:rsidRPr="00143B52">
        <w:rPr>
          <w:color w:val="auto"/>
          <w:u w:val="single"/>
        </w:rPr>
        <w:t>4</w:t>
      </w:r>
      <w:r w:rsidRPr="00143B52">
        <w:rPr>
          <w:color w:val="auto"/>
          <w:u w:val="single"/>
        </w:rPr>
        <w:t>. Rights of patients</w:t>
      </w:r>
      <w:r w:rsidR="007842F5" w:rsidRPr="00143B52">
        <w:rPr>
          <w:color w:val="auto"/>
          <w:u w:val="single"/>
        </w:rPr>
        <w:t>; penalties</w:t>
      </w:r>
      <w:r w:rsidRPr="00143B52">
        <w:rPr>
          <w:color w:val="auto"/>
          <w:u w:val="single"/>
        </w:rPr>
        <w:t>.</w:t>
      </w:r>
    </w:p>
    <w:p w14:paraId="4F8F4250" w14:textId="217FBF0B" w:rsidR="006227BD" w:rsidRPr="00143B52" w:rsidRDefault="006227BD" w:rsidP="006227BD">
      <w:pPr>
        <w:pStyle w:val="SectionBody"/>
        <w:rPr>
          <w:color w:val="auto"/>
          <w:u w:val="single"/>
        </w:rPr>
      </w:pPr>
      <w:bookmarkStart w:id="13" w:name="3.29"/>
      <w:r w:rsidRPr="00143B52">
        <w:rPr>
          <w:color w:val="auto"/>
          <w:u w:val="single"/>
        </w:rPr>
        <w:t xml:space="preserve">(a) </w:t>
      </w:r>
      <w:r w:rsidRPr="00143B52">
        <w:rPr>
          <w:i/>
          <w:iCs/>
          <w:color w:val="auto"/>
          <w:u w:val="single"/>
        </w:rPr>
        <w:t>Summary of rights</w:t>
      </w:r>
      <w:r w:rsidRPr="00143B52">
        <w:rPr>
          <w:color w:val="auto"/>
          <w:u w:val="single"/>
        </w:rPr>
        <w:t>. -- The department shall publish on the</w:t>
      </w:r>
      <w:bookmarkEnd w:id="13"/>
      <w:r w:rsidRPr="00143B52">
        <w:rPr>
          <w:color w:val="auto"/>
          <w:u w:val="single"/>
        </w:rPr>
        <w:t xml:space="preserve"> </w:t>
      </w:r>
      <w:bookmarkStart w:id="14" w:name="3.30"/>
      <w:r w:rsidRPr="00143B52">
        <w:rPr>
          <w:color w:val="auto"/>
          <w:u w:val="single"/>
        </w:rPr>
        <w:t>department</w:t>
      </w:r>
      <w:r w:rsidR="003618A2" w:rsidRPr="00143B52">
        <w:rPr>
          <w:color w:val="auto"/>
          <w:u w:val="single"/>
        </w:rPr>
        <w:t>'</w:t>
      </w:r>
      <w:r w:rsidRPr="00143B52">
        <w:rPr>
          <w:color w:val="auto"/>
          <w:u w:val="single"/>
        </w:rPr>
        <w:t>s publicly accessible Internet website a summary of</w:t>
      </w:r>
      <w:bookmarkEnd w:id="14"/>
      <w:r w:rsidRPr="00143B52">
        <w:rPr>
          <w:color w:val="auto"/>
          <w:u w:val="single"/>
        </w:rPr>
        <w:t xml:space="preserve"> </w:t>
      </w:r>
      <w:bookmarkStart w:id="15" w:name="4.01"/>
      <w:r w:rsidRPr="00143B52">
        <w:rPr>
          <w:color w:val="auto"/>
          <w:u w:val="single"/>
        </w:rPr>
        <w:t>the rights of a patient or parents or guardians of a patient</w:t>
      </w:r>
      <w:bookmarkEnd w:id="15"/>
      <w:r w:rsidRPr="00143B52">
        <w:rPr>
          <w:color w:val="auto"/>
          <w:u w:val="single"/>
        </w:rPr>
        <w:t xml:space="preserve"> </w:t>
      </w:r>
      <w:bookmarkStart w:id="16" w:name="4.02"/>
      <w:r w:rsidRPr="00143B52">
        <w:rPr>
          <w:color w:val="auto"/>
          <w:u w:val="single"/>
        </w:rPr>
        <w:t>under §16-3E-3, in any format the health care provider or</w:t>
      </w:r>
      <w:bookmarkEnd w:id="16"/>
      <w:r w:rsidRPr="00143B52">
        <w:rPr>
          <w:color w:val="auto"/>
          <w:u w:val="single"/>
        </w:rPr>
        <w:t xml:space="preserve"> </w:t>
      </w:r>
      <w:bookmarkStart w:id="17" w:name="4.03"/>
      <w:r w:rsidRPr="00143B52">
        <w:rPr>
          <w:color w:val="auto"/>
          <w:u w:val="single"/>
        </w:rPr>
        <w:t>health care facility chooses.</w:t>
      </w:r>
      <w:bookmarkEnd w:id="17"/>
    </w:p>
    <w:p w14:paraId="45EFDF70" w14:textId="77777777" w:rsidR="006227BD" w:rsidRPr="00143B52" w:rsidRDefault="006227BD" w:rsidP="006227BD">
      <w:pPr>
        <w:pStyle w:val="SectionBody"/>
        <w:rPr>
          <w:color w:val="auto"/>
          <w:u w:val="single"/>
        </w:rPr>
      </w:pPr>
      <w:bookmarkStart w:id="18" w:name="4.04"/>
      <w:r w:rsidRPr="00143B52">
        <w:rPr>
          <w:color w:val="auto"/>
          <w:u w:val="single"/>
        </w:rPr>
        <w:t>(b</w:t>
      </w:r>
      <w:r w:rsidRPr="00143B52">
        <w:rPr>
          <w:i/>
          <w:iCs/>
          <w:color w:val="auto"/>
          <w:u w:val="single"/>
        </w:rPr>
        <w:t>) Complaints</w:t>
      </w:r>
      <w:r w:rsidRPr="00143B52">
        <w:rPr>
          <w:color w:val="auto"/>
          <w:u w:val="single"/>
        </w:rPr>
        <w:t>. -- A health care provider and health care</w:t>
      </w:r>
      <w:bookmarkEnd w:id="18"/>
      <w:r w:rsidRPr="00143B52">
        <w:rPr>
          <w:color w:val="auto"/>
          <w:u w:val="single"/>
        </w:rPr>
        <w:t xml:space="preserve"> </w:t>
      </w:r>
      <w:bookmarkStart w:id="19" w:name="4.05"/>
      <w:r w:rsidRPr="00143B52">
        <w:rPr>
          <w:color w:val="auto"/>
          <w:u w:val="single"/>
        </w:rPr>
        <w:t>facility, if requested, shall inform patients of the address and</w:t>
      </w:r>
      <w:bookmarkEnd w:id="19"/>
      <w:r w:rsidRPr="00143B52">
        <w:rPr>
          <w:color w:val="auto"/>
          <w:u w:val="single"/>
        </w:rPr>
        <w:t xml:space="preserve"> </w:t>
      </w:r>
      <w:bookmarkStart w:id="20" w:name="4.06"/>
      <w:r w:rsidRPr="00143B52">
        <w:rPr>
          <w:color w:val="auto"/>
          <w:u w:val="single"/>
        </w:rPr>
        <w:t>telephone number of each state agency responsible for responding</w:t>
      </w:r>
      <w:bookmarkEnd w:id="20"/>
      <w:r w:rsidRPr="00143B52">
        <w:rPr>
          <w:color w:val="auto"/>
          <w:u w:val="single"/>
        </w:rPr>
        <w:t xml:space="preserve"> </w:t>
      </w:r>
      <w:bookmarkStart w:id="21" w:name="4.07"/>
      <w:r w:rsidRPr="00143B52">
        <w:rPr>
          <w:color w:val="auto"/>
          <w:u w:val="single"/>
        </w:rPr>
        <w:t>to patient complaints about a health care provider or health</w:t>
      </w:r>
      <w:bookmarkEnd w:id="21"/>
      <w:r w:rsidRPr="00143B52">
        <w:rPr>
          <w:color w:val="auto"/>
          <w:u w:val="single"/>
        </w:rPr>
        <w:t xml:space="preserve"> </w:t>
      </w:r>
      <w:bookmarkStart w:id="22" w:name="4.08"/>
      <w:r w:rsidRPr="00143B52">
        <w:rPr>
          <w:color w:val="auto"/>
          <w:u w:val="single"/>
        </w:rPr>
        <w:t>care facility’s alleged noncompliance with this article.</w:t>
      </w:r>
      <w:bookmarkEnd w:id="22"/>
    </w:p>
    <w:p w14:paraId="1E5BB1F8" w14:textId="0B9E23AB" w:rsidR="006227BD" w:rsidRPr="00143B52" w:rsidRDefault="006227BD" w:rsidP="006227BD">
      <w:pPr>
        <w:pStyle w:val="SectionBody"/>
        <w:rPr>
          <w:color w:val="auto"/>
          <w:u w:val="single"/>
        </w:rPr>
      </w:pPr>
      <w:bookmarkStart w:id="23" w:name="4.09"/>
      <w:r w:rsidRPr="00143B52">
        <w:rPr>
          <w:color w:val="auto"/>
          <w:u w:val="single"/>
        </w:rPr>
        <w:t xml:space="preserve">(c) </w:t>
      </w:r>
      <w:r w:rsidRPr="00143B52">
        <w:rPr>
          <w:i/>
          <w:iCs/>
          <w:color w:val="auto"/>
          <w:u w:val="single"/>
        </w:rPr>
        <w:t>Procedure for providing information on patient rights</w:t>
      </w:r>
      <w:r w:rsidRPr="00143B52">
        <w:rPr>
          <w:color w:val="auto"/>
          <w:u w:val="single"/>
        </w:rPr>
        <w:t>. --</w:t>
      </w:r>
      <w:bookmarkStart w:id="24" w:name="4.10"/>
      <w:bookmarkEnd w:id="23"/>
      <w:r w:rsidRPr="00143B52">
        <w:rPr>
          <w:color w:val="auto"/>
          <w:u w:val="single"/>
        </w:rPr>
        <w:t xml:space="preserve"> A health care provider or facility shall adopt policies and</w:t>
      </w:r>
      <w:bookmarkEnd w:id="24"/>
      <w:r w:rsidRPr="00143B52">
        <w:rPr>
          <w:color w:val="auto"/>
          <w:u w:val="single"/>
        </w:rPr>
        <w:t xml:space="preserve"> </w:t>
      </w:r>
      <w:bookmarkStart w:id="25" w:name="4.11"/>
      <w:r w:rsidRPr="00143B52">
        <w:rPr>
          <w:color w:val="auto"/>
          <w:u w:val="single"/>
        </w:rPr>
        <w:t>procedures to ensure that a patient and the parent or guardian</w:t>
      </w:r>
      <w:bookmarkEnd w:id="25"/>
      <w:r w:rsidRPr="00143B52">
        <w:rPr>
          <w:color w:val="auto"/>
          <w:u w:val="single"/>
        </w:rPr>
        <w:t xml:space="preserve"> </w:t>
      </w:r>
      <w:bookmarkStart w:id="26" w:name="4.12"/>
      <w:r w:rsidRPr="00143B52">
        <w:rPr>
          <w:color w:val="auto"/>
          <w:u w:val="single"/>
        </w:rPr>
        <w:t>of a patient are provided the opportunity during the course of</w:t>
      </w:r>
      <w:bookmarkEnd w:id="26"/>
      <w:r w:rsidRPr="00143B52">
        <w:rPr>
          <w:color w:val="auto"/>
          <w:u w:val="single"/>
        </w:rPr>
        <w:t xml:space="preserve"> </w:t>
      </w:r>
      <w:bookmarkStart w:id="27" w:name="4.13"/>
      <w:r w:rsidRPr="00143B52">
        <w:rPr>
          <w:color w:val="auto"/>
          <w:u w:val="single"/>
        </w:rPr>
        <w:t>admission to receive information regarding the rights contained</w:t>
      </w:r>
      <w:bookmarkEnd w:id="27"/>
      <w:r w:rsidRPr="00143B52">
        <w:rPr>
          <w:color w:val="auto"/>
          <w:u w:val="single"/>
        </w:rPr>
        <w:t xml:space="preserve"> </w:t>
      </w:r>
      <w:bookmarkStart w:id="28" w:name="4.14"/>
      <w:r w:rsidRPr="00143B52">
        <w:rPr>
          <w:color w:val="auto"/>
          <w:u w:val="single"/>
        </w:rPr>
        <w:t>in §16-3E-3 and how to file complaints with the facility and</w:t>
      </w:r>
      <w:bookmarkEnd w:id="28"/>
      <w:r w:rsidRPr="00143B52">
        <w:rPr>
          <w:color w:val="auto"/>
          <w:u w:val="single"/>
        </w:rPr>
        <w:t xml:space="preserve"> </w:t>
      </w:r>
      <w:bookmarkStart w:id="29" w:name="4.15"/>
      <w:r w:rsidRPr="00143B52">
        <w:rPr>
          <w:color w:val="auto"/>
          <w:u w:val="single"/>
        </w:rPr>
        <w:t>appropriate state agency.</w:t>
      </w:r>
      <w:bookmarkEnd w:id="29"/>
    </w:p>
    <w:p w14:paraId="00DA7946" w14:textId="4ADC44B1" w:rsidR="006227BD" w:rsidRPr="00143B52" w:rsidRDefault="006227BD" w:rsidP="006227BD">
      <w:pPr>
        <w:pStyle w:val="SectionBody"/>
        <w:rPr>
          <w:color w:val="auto"/>
          <w:u w:val="single"/>
        </w:rPr>
      </w:pPr>
      <w:bookmarkStart w:id="30" w:name="4.24"/>
      <w:r w:rsidRPr="00143B52">
        <w:rPr>
          <w:color w:val="auto"/>
          <w:u w:val="single"/>
        </w:rPr>
        <w:t>(</w:t>
      </w:r>
      <w:r w:rsidR="00761ED1" w:rsidRPr="00143B52">
        <w:rPr>
          <w:color w:val="auto"/>
          <w:u w:val="single"/>
        </w:rPr>
        <w:t>d</w:t>
      </w:r>
      <w:r w:rsidRPr="00143B52">
        <w:rPr>
          <w:color w:val="auto"/>
          <w:u w:val="single"/>
        </w:rPr>
        <w:t>) The appropriate regulatory board or, if no board</w:t>
      </w:r>
      <w:bookmarkEnd w:id="30"/>
      <w:r w:rsidRPr="00143B52">
        <w:rPr>
          <w:color w:val="auto"/>
          <w:u w:val="single"/>
        </w:rPr>
        <w:t xml:space="preserve"> </w:t>
      </w:r>
      <w:bookmarkStart w:id="31" w:name="4.25"/>
      <w:r w:rsidRPr="00143B52">
        <w:rPr>
          <w:color w:val="auto"/>
          <w:u w:val="single"/>
        </w:rPr>
        <w:t>exists, the department may impose an administrative fine</w:t>
      </w:r>
      <w:bookmarkEnd w:id="31"/>
      <w:r w:rsidRPr="00143B52">
        <w:rPr>
          <w:color w:val="auto"/>
          <w:u w:val="single"/>
        </w:rPr>
        <w:t xml:space="preserve"> </w:t>
      </w:r>
      <w:bookmarkStart w:id="32" w:name="4.26"/>
      <w:r w:rsidRPr="00143B52">
        <w:rPr>
          <w:color w:val="auto"/>
          <w:u w:val="single"/>
        </w:rPr>
        <w:t>against a health care practitioner for failing to make</w:t>
      </w:r>
      <w:bookmarkEnd w:id="32"/>
      <w:r w:rsidRPr="00143B52">
        <w:rPr>
          <w:color w:val="auto"/>
          <w:u w:val="single"/>
        </w:rPr>
        <w:t xml:space="preserve"> </w:t>
      </w:r>
      <w:bookmarkStart w:id="33" w:name="4.27"/>
      <w:r w:rsidRPr="00143B52">
        <w:rPr>
          <w:color w:val="auto"/>
          <w:u w:val="single"/>
        </w:rPr>
        <w:t xml:space="preserve">available to patients a summary of their rights under </w:t>
      </w:r>
      <w:bookmarkStart w:id="34" w:name="4.28"/>
      <w:bookmarkEnd w:id="33"/>
      <w:r w:rsidRPr="00143B52">
        <w:rPr>
          <w:color w:val="auto"/>
          <w:u w:val="single"/>
        </w:rPr>
        <w:t>§16-3E-3 and the following shall apply:</w:t>
      </w:r>
      <w:bookmarkEnd w:id="34"/>
    </w:p>
    <w:p w14:paraId="586B2FB8" w14:textId="7578258C" w:rsidR="006227BD" w:rsidRPr="00143B52" w:rsidRDefault="006227BD" w:rsidP="006227BD">
      <w:pPr>
        <w:pStyle w:val="SectionBody"/>
        <w:rPr>
          <w:color w:val="auto"/>
          <w:u w:val="single"/>
        </w:rPr>
      </w:pPr>
      <w:bookmarkStart w:id="35" w:name="4.29"/>
      <w:r w:rsidRPr="00143B52">
        <w:rPr>
          <w:color w:val="auto"/>
          <w:u w:val="single"/>
        </w:rPr>
        <w:t>(</w:t>
      </w:r>
      <w:r w:rsidR="00761ED1" w:rsidRPr="00143B52">
        <w:rPr>
          <w:color w:val="auto"/>
          <w:u w:val="single"/>
        </w:rPr>
        <w:t>1</w:t>
      </w:r>
      <w:r w:rsidRPr="00143B52">
        <w:rPr>
          <w:color w:val="auto"/>
          <w:u w:val="single"/>
        </w:rPr>
        <w:t>) A health care provider</w:t>
      </w:r>
      <w:r w:rsidR="003618A2" w:rsidRPr="00143B52">
        <w:rPr>
          <w:color w:val="auto"/>
          <w:u w:val="single"/>
        </w:rPr>
        <w:t>'</w:t>
      </w:r>
      <w:r w:rsidRPr="00143B52">
        <w:rPr>
          <w:color w:val="auto"/>
          <w:u w:val="single"/>
        </w:rPr>
        <w:t>s first violation under</w:t>
      </w:r>
      <w:bookmarkEnd w:id="35"/>
      <w:r w:rsidRPr="00143B52">
        <w:rPr>
          <w:color w:val="auto"/>
          <w:u w:val="single"/>
        </w:rPr>
        <w:t xml:space="preserve"> </w:t>
      </w:r>
      <w:bookmarkStart w:id="36" w:name="4.30"/>
      <w:r w:rsidRPr="00143B52">
        <w:rPr>
          <w:color w:val="auto"/>
          <w:u w:val="single"/>
        </w:rPr>
        <w:t>this paragraph shall be subject to corrective action and</w:t>
      </w:r>
      <w:bookmarkEnd w:id="36"/>
      <w:r w:rsidRPr="00143B52">
        <w:rPr>
          <w:color w:val="auto"/>
          <w:u w:val="single"/>
        </w:rPr>
        <w:t xml:space="preserve"> </w:t>
      </w:r>
      <w:bookmarkStart w:id="37" w:name="5.01"/>
      <w:r w:rsidRPr="00143B52">
        <w:rPr>
          <w:color w:val="auto"/>
          <w:u w:val="single"/>
        </w:rPr>
        <w:t>shall not be subject to an administrative fine if the</w:t>
      </w:r>
      <w:bookmarkEnd w:id="37"/>
      <w:r w:rsidRPr="00143B52">
        <w:rPr>
          <w:color w:val="auto"/>
          <w:u w:val="single"/>
        </w:rPr>
        <w:t xml:space="preserve"> </w:t>
      </w:r>
      <w:bookmarkStart w:id="38" w:name="5.02"/>
      <w:r w:rsidRPr="00143B52">
        <w:rPr>
          <w:color w:val="auto"/>
          <w:u w:val="single"/>
        </w:rPr>
        <w:t>violation was unintentional</w:t>
      </w:r>
      <w:bookmarkEnd w:id="38"/>
      <w:r w:rsidRPr="00143B52">
        <w:rPr>
          <w:color w:val="auto"/>
          <w:u w:val="single"/>
        </w:rPr>
        <w:t>;</w:t>
      </w:r>
    </w:p>
    <w:p w14:paraId="23129604" w14:textId="6ED45CE2" w:rsidR="006227BD" w:rsidRPr="00143B52" w:rsidRDefault="006227BD" w:rsidP="006227BD">
      <w:pPr>
        <w:pStyle w:val="SectionBody"/>
        <w:rPr>
          <w:color w:val="auto"/>
          <w:u w:val="single"/>
        </w:rPr>
      </w:pPr>
      <w:bookmarkStart w:id="39" w:name="5.03"/>
      <w:r w:rsidRPr="00143B52">
        <w:rPr>
          <w:color w:val="auto"/>
          <w:u w:val="single"/>
        </w:rPr>
        <w:t>(</w:t>
      </w:r>
      <w:r w:rsidR="00761ED1" w:rsidRPr="00143B52">
        <w:rPr>
          <w:color w:val="auto"/>
          <w:u w:val="single"/>
        </w:rPr>
        <w:t>2</w:t>
      </w:r>
      <w:r w:rsidRPr="00143B52">
        <w:rPr>
          <w:color w:val="auto"/>
          <w:u w:val="single"/>
        </w:rPr>
        <w:t>) The appropriate licensing board or the</w:t>
      </w:r>
      <w:bookmarkEnd w:id="39"/>
      <w:r w:rsidRPr="00143B52">
        <w:rPr>
          <w:color w:val="auto"/>
          <w:u w:val="single"/>
        </w:rPr>
        <w:t xml:space="preserve"> </w:t>
      </w:r>
      <w:bookmarkStart w:id="40" w:name="5.04"/>
      <w:r w:rsidRPr="00143B52">
        <w:rPr>
          <w:color w:val="auto"/>
          <w:u w:val="single"/>
        </w:rPr>
        <w:t>department may levy a fine of not more than $100 for a</w:t>
      </w:r>
      <w:bookmarkEnd w:id="40"/>
      <w:r w:rsidRPr="00143B52">
        <w:rPr>
          <w:color w:val="auto"/>
          <w:u w:val="single"/>
        </w:rPr>
        <w:t xml:space="preserve"> </w:t>
      </w:r>
      <w:bookmarkStart w:id="41" w:name="5.05"/>
      <w:r w:rsidRPr="00143B52">
        <w:rPr>
          <w:color w:val="auto"/>
          <w:u w:val="single"/>
        </w:rPr>
        <w:t>second or subsequent unintentional violation under this</w:t>
      </w:r>
      <w:bookmarkEnd w:id="41"/>
      <w:r w:rsidRPr="00143B52">
        <w:rPr>
          <w:color w:val="auto"/>
          <w:u w:val="single"/>
        </w:rPr>
        <w:t xml:space="preserve"> </w:t>
      </w:r>
      <w:bookmarkStart w:id="42" w:name="5.06"/>
      <w:r w:rsidRPr="00143B52">
        <w:rPr>
          <w:color w:val="auto"/>
          <w:u w:val="single"/>
        </w:rPr>
        <w:t>subsection</w:t>
      </w:r>
      <w:bookmarkEnd w:id="42"/>
      <w:r w:rsidRPr="00143B52">
        <w:rPr>
          <w:color w:val="auto"/>
          <w:u w:val="single"/>
        </w:rPr>
        <w:t>; and</w:t>
      </w:r>
    </w:p>
    <w:p w14:paraId="1B11D32C" w14:textId="0056BAAE" w:rsidR="006227BD" w:rsidRPr="00143B52" w:rsidRDefault="006227BD" w:rsidP="006227BD">
      <w:pPr>
        <w:pStyle w:val="SectionBody"/>
        <w:rPr>
          <w:color w:val="auto"/>
          <w:u w:val="single"/>
        </w:rPr>
      </w:pPr>
      <w:bookmarkStart w:id="43" w:name="5.07"/>
      <w:r w:rsidRPr="00143B52">
        <w:rPr>
          <w:color w:val="auto"/>
          <w:u w:val="single"/>
        </w:rPr>
        <w:t>(</w:t>
      </w:r>
      <w:r w:rsidR="00761ED1" w:rsidRPr="00143B52">
        <w:rPr>
          <w:color w:val="auto"/>
          <w:u w:val="single"/>
        </w:rPr>
        <w:t>3</w:t>
      </w:r>
      <w:r w:rsidRPr="00143B52">
        <w:rPr>
          <w:color w:val="auto"/>
          <w:u w:val="single"/>
        </w:rPr>
        <w:t>) The appropriate licensing board or the</w:t>
      </w:r>
      <w:bookmarkEnd w:id="43"/>
      <w:r w:rsidRPr="00143B52">
        <w:rPr>
          <w:color w:val="auto"/>
          <w:u w:val="single"/>
        </w:rPr>
        <w:t xml:space="preserve"> </w:t>
      </w:r>
      <w:bookmarkStart w:id="44" w:name="5.08"/>
      <w:r w:rsidRPr="00143B52">
        <w:rPr>
          <w:color w:val="auto"/>
          <w:u w:val="single"/>
        </w:rPr>
        <w:t>department may levy a fine of not more than $500 for an</w:t>
      </w:r>
      <w:bookmarkEnd w:id="44"/>
      <w:r w:rsidRPr="00143B52">
        <w:rPr>
          <w:color w:val="auto"/>
          <w:u w:val="single"/>
        </w:rPr>
        <w:t xml:space="preserve"> </w:t>
      </w:r>
      <w:bookmarkStart w:id="45" w:name="5.09"/>
      <w:r w:rsidRPr="00143B52">
        <w:rPr>
          <w:color w:val="auto"/>
          <w:u w:val="single"/>
        </w:rPr>
        <w:t>intentional violation under this subsection, with each</w:t>
      </w:r>
      <w:bookmarkEnd w:id="45"/>
      <w:r w:rsidRPr="00143B52">
        <w:rPr>
          <w:color w:val="auto"/>
          <w:u w:val="single"/>
        </w:rPr>
        <w:t xml:space="preserve"> </w:t>
      </w:r>
      <w:bookmarkStart w:id="46" w:name="5.10"/>
      <w:r w:rsidRPr="00143B52">
        <w:rPr>
          <w:color w:val="auto"/>
          <w:u w:val="single"/>
        </w:rPr>
        <w:t>intentional violation constituting a separate violation</w:t>
      </w:r>
      <w:bookmarkEnd w:id="46"/>
      <w:r w:rsidRPr="00143B52">
        <w:rPr>
          <w:color w:val="auto"/>
          <w:u w:val="single"/>
        </w:rPr>
        <w:t xml:space="preserve"> </w:t>
      </w:r>
      <w:bookmarkStart w:id="47" w:name="5.11"/>
      <w:r w:rsidRPr="00143B52">
        <w:rPr>
          <w:color w:val="auto"/>
          <w:u w:val="single"/>
        </w:rPr>
        <w:t>subject to a separate fine.</w:t>
      </w:r>
      <w:bookmarkEnd w:id="47"/>
    </w:p>
    <w:p w14:paraId="15DF0FE9" w14:textId="77777777" w:rsidR="006227BD" w:rsidRPr="00143B52" w:rsidRDefault="006227BD" w:rsidP="006227BD">
      <w:pPr>
        <w:pStyle w:val="SectionBody"/>
        <w:rPr>
          <w:color w:val="auto"/>
          <w:u w:val="single"/>
        </w:rPr>
      </w:pPr>
      <w:bookmarkStart w:id="48" w:name="5.12"/>
      <w:r w:rsidRPr="00143B52">
        <w:rPr>
          <w:color w:val="auto"/>
          <w:u w:val="single"/>
        </w:rPr>
        <w:lastRenderedPageBreak/>
        <w:t xml:space="preserve">(e) </w:t>
      </w:r>
      <w:r w:rsidRPr="00143B52">
        <w:rPr>
          <w:i/>
          <w:iCs/>
          <w:color w:val="auto"/>
          <w:u w:val="single"/>
        </w:rPr>
        <w:t>Determination of fine.</w:t>
      </w:r>
      <w:r w:rsidRPr="00143B52">
        <w:rPr>
          <w:color w:val="auto"/>
          <w:u w:val="single"/>
        </w:rPr>
        <w:t xml:space="preserve"> -- In determining the amount of</w:t>
      </w:r>
      <w:bookmarkEnd w:id="48"/>
      <w:r w:rsidRPr="00143B52">
        <w:rPr>
          <w:color w:val="auto"/>
          <w:u w:val="single"/>
        </w:rPr>
        <w:t xml:space="preserve"> </w:t>
      </w:r>
      <w:bookmarkStart w:id="49" w:name="5.13"/>
      <w:r w:rsidRPr="00143B52">
        <w:rPr>
          <w:color w:val="auto"/>
          <w:u w:val="single"/>
        </w:rPr>
        <w:t>fine to be levied under subsection (d) of this section, the following factors</w:t>
      </w:r>
      <w:bookmarkEnd w:id="49"/>
      <w:r w:rsidRPr="00143B52">
        <w:rPr>
          <w:color w:val="auto"/>
          <w:u w:val="single"/>
        </w:rPr>
        <w:t xml:space="preserve"> </w:t>
      </w:r>
      <w:bookmarkStart w:id="50" w:name="5.14"/>
      <w:r w:rsidRPr="00143B52">
        <w:rPr>
          <w:color w:val="auto"/>
          <w:u w:val="single"/>
        </w:rPr>
        <w:t>shall be considered:</w:t>
      </w:r>
      <w:bookmarkEnd w:id="50"/>
    </w:p>
    <w:p w14:paraId="297217B7" w14:textId="76FF918D" w:rsidR="006227BD" w:rsidRPr="00143B52" w:rsidRDefault="006227BD" w:rsidP="006227BD">
      <w:pPr>
        <w:pStyle w:val="SectionBody"/>
        <w:rPr>
          <w:color w:val="auto"/>
          <w:u w:val="single"/>
        </w:rPr>
      </w:pPr>
      <w:bookmarkStart w:id="51" w:name="5.15"/>
      <w:r w:rsidRPr="00143B52">
        <w:rPr>
          <w:color w:val="auto"/>
          <w:u w:val="single"/>
        </w:rPr>
        <w:t>(1) The scope and severity of the violation, including</w:t>
      </w:r>
      <w:bookmarkEnd w:id="51"/>
      <w:r w:rsidRPr="00143B52">
        <w:rPr>
          <w:color w:val="auto"/>
          <w:u w:val="single"/>
        </w:rPr>
        <w:t xml:space="preserve"> </w:t>
      </w:r>
      <w:bookmarkStart w:id="52" w:name="5.16"/>
      <w:r w:rsidRPr="00143B52">
        <w:rPr>
          <w:color w:val="auto"/>
          <w:u w:val="single"/>
        </w:rPr>
        <w:t>the number of patients or parents or guardians of patients</w:t>
      </w:r>
      <w:bookmarkEnd w:id="52"/>
      <w:r w:rsidRPr="00143B52">
        <w:rPr>
          <w:color w:val="auto"/>
          <w:u w:val="single"/>
        </w:rPr>
        <w:t xml:space="preserve"> </w:t>
      </w:r>
      <w:bookmarkStart w:id="53" w:name="5.17"/>
      <w:r w:rsidRPr="00143B52">
        <w:rPr>
          <w:color w:val="auto"/>
          <w:u w:val="single"/>
        </w:rPr>
        <w:t>found not to have received notice of a patient’s rights under</w:t>
      </w:r>
      <w:bookmarkEnd w:id="53"/>
      <w:r w:rsidRPr="00143B52">
        <w:rPr>
          <w:color w:val="auto"/>
          <w:u w:val="single"/>
        </w:rPr>
        <w:t xml:space="preserve"> </w:t>
      </w:r>
      <w:bookmarkStart w:id="54" w:name="5.18"/>
      <w:r w:rsidRPr="00143B52">
        <w:rPr>
          <w:color w:val="auto"/>
          <w:u w:val="single"/>
        </w:rPr>
        <w:t>§16-3E-3, and whether the failure to provide the information</w:t>
      </w:r>
      <w:bookmarkEnd w:id="54"/>
      <w:r w:rsidRPr="00143B52">
        <w:rPr>
          <w:color w:val="auto"/>
          <w:u w:val="single"/>
        </w:rPr>
        <w:t xml:space="preserve"> </w:t>
      </w:r>
      <w:bookmarkStart w:id="55" w:name="5.19"/>
      <w:r w:rsidRPr="00143B52">
        <w:rPr>
          <w:color w:val="auto"/>
          <w:u w:val="single"/>
        </w:rPr>
        <w:t>to patients was willful</w:t>
      </w:r>
      <w:bookmarkEnd w:id="55"/>
      <w:r w:rsidRPr="00143B52">
        <w:rPr>
          <w:color w:val="auto"/>
          <w:u w:val="single"/>
        </w:rPr>
        <w:t>;</w:t>
      </w:r>
    </w:p>
    <w:p w14:paraId="1904988E" w14:textId="77777777" w:rsidR="006227BD" w:rsidRPr="00143B52" w:rsidRDefault="006227BD" w:rsidP="006227BD">
      <w:pPr>
        <w:pStyle w:val="SectionBody"/>
        <w:rPr>
          <w:color w:val="auto"/>
          <w:u w:val="single"/>
        </w:rPr>
      </w:pPr>
      <w:bookmarkStart w:id="56" w:name="5.20"/>
      <w:r w:rsidRPr="00143B52">
        <w:rPr>
          <w:color w:val="auto"/>
          <w:u w:val="single"/>
        </w:rPr>
        <w:t>(2) Actions taken by the health care provider or health</w:t>
      </w:r>
      <w:bookmarkEnd w:id="56"/>
      <w:r w:rsidRPr="00143B52">
        <w:rPr>
          <w:color w:val="auto"/>
          <w:u w:val="single"/>
        </w:rPr>
        <w:t xml:space="preserve"> </w:t>
      </w:r>
      <w:bookmarkStart w:id="57" w:name="5.21"/>
      <w:r w:rsidRPr="00143B52">
        <w:rPr>
          <w:color w:val="auto"/>
          <w:u w:val="single"/>
        </w:rPr>
        <w:t>care facility to correct violations or to remedy complaints</w:t>
      </w:r>
      <w:bookmarkEnd w:id="57"/>
      <w:r w:rsidRPr="00143B52">
        <w:rPr>
          <w:color w:val="auto"/>
          <w:u w:val="single"/>
        </w:rPr>
        <w:t>; and</w:t>
      </w:r>
    </w:p>
    <w:p w14:paraId="66D78843" w14:textId="605D4797" w:rsidR="008736AA" w:rsidRPr="00143B52" w:rsidRDefault="006227BD" w:rsidP="006227BD">
      <w:pPr>
        <w:pStyle w:val="SectionBody"/>
        <w:rPr>
          <w:color w:val="auto"/>
        </w:rPr>
      </w:pPr>
      <w:bookmarkStart w:id="58" w:name="5.22"/>
      <w:r w:rsidRPr="00143B52">
        <w:rPr>
          <w:color w:val="auto"/>
          <w:u w:val="single"/>
        </w:rPr>
        <w:t>(3) Any previous violations under this article by a health</w:t>
      </w:r>
      <w:bookmarkEnd w:id="58"/>
      <w:r w:rsidRPr="00143B52">
        <w:rPr>
          <w:color w:val="auto"/>
          <w:u w:val="single"/>
        </w:rPr>
        <w:t xml:space="preserve"> </w:t>
      </w:r>
      <w:bookmarkStart w:id="59" w:name="5.23"/>
      <w:r w:rsidRPr="00143B52">
        <w:rPr>
          <w:color w:val="auto"/>
          <w:u w:val="single"/>
        </w:rPr>
        <w:t>care provider or health care facility.</w:t>
      </w:r>
      <w:bookmarkEnd w:id="59"/>
    </w:p>
    <w:p w14:paraId="7593595D" w14:textId="77777777" w:rsidR="00C33014" w:rsidRPr="00143B52" w:rsidRDefault="00C33014" w:rsidP="00CC1F3B">
      <w:pPr>
        <w:pStyle w:val="Note"/>
        <w:rPr>
          <w:color w:val="auto"/>
        </w:rPr>
      </w:pPr>
    </w:p>
    <w:p w14:paraId="30D83B9F" w14:textId="0BD9DFA6" w:rsidR="006865E9" w:rsidRPr="00143B52" w:rsidRDefault="00CF1DCA" w:rsidP="00CC1F3B">
      <w:pPr>
        <w:pStyle w:val="Note"/>
        <w:rPr>
          <w:color w:val="auto"/>
        </w:rPr>
      </w:pPr>
      <w:r w:rsidRPr="00143B52">
        <w:rPr>
          <w:color w:val="auto"/>
        </w:rPr>
        <w:t>NOTE: The</w:t>
      </w:r>
      <w:r w:rsidR="006865E9" w:rsidRPr="00143B52">
        <w:rPr>
          <w:color w:val="auto"/>
        </w:rPr>
        <w:t xml:space="preserve"> purpose of this bill is to </w:t>
      </w:r>
      <w:r w:rsidR="007842F5" w:rsidRPr="00143B52">
        <w:rPr>
          <w:color w:val="auto"/>
        </w:rPr>
        <w:t>require information to be provided orally to all patients in order for the patient to give informed consent knowing all potential outcomes for all medical tests, prescriptions, and treatments; providing a short title; defining terms; creating rights for patients; and establishing monetary penalties</w:t>
      </w:r>
      <w:r w:rsidR="00AD455C" w:rsidRPr="00143B52">
        <w:rPr>
          <w:color w:val="auto"/>
        </w:rPr>
        <w:t>.</w:t>
      </w:r>
    </w:p>
    <w:p w14:paraId="72741FE5" w14:textId="77777777" w:rsidR="006865E9" w:rsidRPr="00143B52" w:rsidRDefault="00AE48A0" w:rsidP="00CC1F3B">
      <w:pPr>
        <w:pStyle w:val="Note"/>
        <w:rPr>
          <w:color w:val="auto"/>
        </w:rPr>
      </w:pPr>
      <w:r w:rsidRPr="00143B5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43B52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A11C2" w14:textId="77777777" w:rsidR="006227BD" w:rsidRPr="00B844FE" w:rsidRDefault="006227BD" w:rsidP="00B844FE">
      <w:r>
        <w:separator/>
      </w:r>
    </w:p>
  </w:endnote>
  <w:endnote w:type="continuationSeparator" w:id="0">
    <w:p w14:paraId="076921D7" w14:textId="77777777" w:rsidR="006227BD" w:rsidRPr="00B844FE" w:rsidRDefault="006227B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7D8C59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2217F0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85BB5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929991"/>
      <w:docPartObj>
        <w:docPartGallery w:val="Page Numbers (Bottom of Page)"/>
        <w:docPartUnique/>
      </w:docPartObj>
    </w:sdtPr>
    <w:sdtEndPr/>
    <w:sdtContent>
      <w:p w14:paraId="553BFF55" w14:textId="77777777" w:rsidR="006227BD" w:rsidRPr="00B844FE" w:rsidRDefault="006227BD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79BF3A04" w14:textId="77777777" w:rsidR="006227BD" w:rsidRDefault="006227BD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723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F75E0D" w14:textId="77777777" w:rsidR="006227BD" w:rsidRDefault="006227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E01CBF" w14:textId="77777777" w:rsidR="006227BD" w:rsidRPr="003B209A" w:rsidRDefault="006227BD" w:rsidP="003B209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268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D4C0C" w14:textId="06A3E0CD" w:rsidR="00093323" w:rsidRDefault="000933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B7099E" w14:textId="77777777" w:rsidR="00093323" w:rsidRDefault="000933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88BED" w14:textId="77777777" w:rsidR="006227BD" w:rsidRPr="00B844FE" w:rsidRDefault="006227BD" w:rsidP="00B844FE">
      <w:r>
        <w:separator/>
      </w:r>
    </w:p>
  </w:footnote>
  <w:footnote w:type="continuationSeparator" w:id="0">
    <w:p w14:paraId="24DBA359" w14:textId="77777777" w:rsidR="006227BD" w:rsidRPr="00B844FE" w:rsidRDefault="006227B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DAA9" w14:textId="77777777" w:rsidR="002A0269" w:rsidRPr="00B844FE" w:rsidRDefault="00D66A51">
    <w:pPr>
      <w:pStyle w:val="Header"/>
    </w:pPr>
    <w:sdt>
      <w:sdtPr>
        <w:id w:val="-684364211"/>
        <w:placeholder>
          <w:docPart w:val="74AD7DED45EB4F83A25F60CB864B710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4AD7DED45EB4F83A25F60CB864B710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8C84" w14:textId="4056649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7842F5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842F5">
          <w:rPr>
            <w:sz w:val="22"/>
            <w:szCs w:val="22"/>
          </w:rPr>
          <w:t>202</w:t>
        </w:r>
        <w:r w:rsidR="00A45888">
          <w:rPr>
            <w:sz w:val="22"/>
            <w:szCs w:val="22"/>
          </w:rPr>
          <w:t>5R1475</w:t>
        </w:r>
      </w:sdtContent>
    </w:sdt>
  </w:p>
  <w:p w14:paraId="6B75A5F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235E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5B0C" w14:textId="77777777" w:rsidR="006227BD" w:rsidRPr="00B844FE" w:rsidRDefault="00D66A51">
    <w:pPr>
      <w:pStyle w:val="Header"/>
    </w:pPr>
    <w:sdt>
      <w:sdtPr>
        <w:id w:val="410982965"/>
        <w:placeholder>
          <w:docPart w:val="74AD7DED45EB4F83A25F60CB864B7108"/>
        </w:placeholder>
        <w:temporary/>
        <w:showingPlcHdr/>
        <w15:appearance w15:val="hidden"/>
      </w:sdtPr>
      <w:sdtEndPr/>
      <w:sdtContent>
        <w:r w:rsidR="006227BD" w:rsidRPr="00B844FE">
          <w:t>[Type here]</w:t>
        </w:r>
      </w:sdtContent>
    </w:sdt>
    <w:r w:rsidR="006227BD" w:rsidRPr="00B844FE">
      <w:ptab w:relativeTo="margin" w:alignment="left" w:leader="none"/>
    </w:r>
    <w:sdt>
      <w:sdtPr>
        <w:id w:val="-1389569125"/>
        <w:placeholder>
          <w:docPart w:val="74AD7DED45EB4F83A25F60CB864B7108"/>
        </w:placeholder>
        <w:temporary/>
        <w:showingPlcHdr/>
        <w15:appearance w15:val="hidden"/>
      </w:sdtPr>
      <w:sdtEndPr/>
      <w:sdtContent>
        <w:r w:rsidR="006227BD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928B" w14:textId="6A6AD78B" w:rsidR="006227BD" w:rsidRPr="00C33014" w:rsidRDefault="006227BD" w:rsidP="000573A9">
    <w:pPr>
      <w:pStyle w:val="HeaderStyle"/>
    </w:pPr>
    <w:r>
      <w:t xml:space="preserve">Intr </w:t>
    </w:r>
    <w:r w:rsidR="007842F5">
      <w:t>H</w:t>
    </w:r>
    <w:r>
      <w:t xml:space="preserve">B 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722802597"/>
        <w:text/>
      </w:sdtPr>
      <w:sdtEndPr/>
      <w:sdtContent>
        <w:r w:rsidR="007842F5">
          <w:t>202</w:t>
        </w:r>
        <w:r w:rsidR="00A45888">
          <w:t>5R1475</w:t>
        </w:r>
      </w:sdtContent>
    </w:sdt>
  </w:p>
  <w:p w14:paraId="4E1FD1BC" w14:textId="77777777" w:rsidR="006227BD" w:rsidRPr="00C33014" w:rsidRDefault="006227BD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EF020" w14:textId="2A2E26AE" w:rsidR="006227BD" w:rsidRDefault="007842F5">
    <w:pPr>
      <w:pStyle w:val="Header"/>
    </w:pPr>
    <w:r>
      <w:t>Intr HB</w:t>
    </w:r>
    <w:r w:rsidR="006227BD">
      <w:tab/>
    </w:r>
    <w:r w:rsidR="006227BD">
      <w:tab/>
    </w:r>
    <w:r>
      <w:t>202</w:t>
    </w:r>
    <w:r w:rsidR="00A45888">
      <w:t>5R1475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BD"/>
    <w:rsid w:val="0000526A"/>
    <w:rsid w:val="000573A9"/>
    <w:rsid w:val="00085D22"/>
    <w:rsid w:val="00093323"/>
    <w:rsid w:val="00093AB0"/>
    <w:rsid w:val="000C5C77"/>
    <w:rsid w:val="000E3912"/>
    <w:rsid w:val="0010070F"/>
    <w:rsid w:val="00143B52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45165"/>
    <w:rsid w:val="003618A2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57D4D"/>
    <w:rsid w:val="00590138"/>
    <w:rsid w:val="005A5366"/>
    <w:rsid w:val="005A6721"/>
    <w:rsid w:val="0060702D"/>
    <w:rsid w:val="006227BD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E3DE1"/>
    <w:rsid w:val="00761ED1"/>
    <w:rsid w:val="007842F5"/>
    <w:rsid w:val="007A5259"/>
    <w:rsid w:val="007A7081"/>
    <w:rsid w:val="007B0E2B"/>
    <w:rsid w:val="007F1CF5"/>
    <w:rsid w:val="00824B78"/>
    <w:rsid w:val="00834EDE"/>
    <w:rsid w:val="008736AA"/>
    <w:rsid w:val="008B0EDD"/>
    <w:rsid w:val="008C0169"/>
    <w:rsid w:val="008D275D"/>
    <w:rsid w:val="00946186"/>
    <w:rsid w:val="00980327"/>
    <w:rsid w:val="00986478"/>
    <w:rsid w:val="009B5557"/>
    <w:rsid w:val="009F1067"/>
    <w:rsid w:val="00A13473"/>
    <w:rsid w:val="00A31E01"/>
    <w:rsid w:val="00A45888"/>
    <w:rsid w:val="00A527AD"/>
    <w:rsid w:val="00A718CF"/>
    <w:rsid w:val="00AD455C"/>
    <w:rsid w:val="00AE48A0"/>
    <w:rsid w:val="00AE61BE"/>
    <w:rsid w:val="00B05448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01C02"/>
    <w:rsid w:val="00D579FC"/>
    <w:rsid w:val="00D66A51"/>
    <w:rsid w:val="00D81C16"/>
    <w:rsid w:val="00DE526B"/>
    <w:rsid w:val="00DF199D"/>
    <w:rsid w:val="00E01542"/>
    <w:rsid w:val="00E13E7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CCA39"/>
  <w15:chartTrackingRefBased/>
  <w15:docId w15:val="{7D0A5207-9896-4FEF-9A65-EE091A69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622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376110BD68499FB9E957B7FC460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E4462-040B-4126-A553-36DF304E9FA3}"/>
      </w:docPartPr>
      <w:docPartBody>
        <w:p w:rsidR="006B2674" w:rsidRDefault="006B2674">
          <w:pPr>
            <w:pStyle w:val="3C376110BD68499FB9E957B7FC460FA4"/>
          </w:pPr>
          <w:r w:rsidRPr="00B844FE">
            <w:t>Prefix Text</w:t>
          </w:r>
        </w:p>
      </w:docPartBody>
    </w:docPart>
    <w:docPart>
      <w:docPartPr>
        <w:name w:val="74AD7DED45EB4F83A25F60CB864B7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8B7E0-546F-429D-AEB5-7C61FA06ECDB}"/>
      </w:docPartPr>
      <w:docPartBody>
        <w:p w:rsidR="006B2674" w:rsidRDefault="006B2674">
          <w:pPr>
            <w:pStyle w:val="74AD7DED45EB4F83A25F60CB864B7108"/>
          </w:pPr>
          <w:r w:rsidRPr="00B844FE">
            <w:t>[Type here]</w:t>
          </w:r>
        </w:p>
      </w:docPartBody>
    </w:docPart>
    <w:docPart>
      <w:docPartPr>
        <w:name w:val="DE4C72FCBE874F44B9AEEE862C167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C6217-CCFE-4CF3-AB06-7638610F16DE}"/>
      </w:docPartPr>
      <w:docPartBody>
        <w:p w:rsidR="006B2674" w:rsidRDefault="006B2674">
          <w:pPr>
            <w:pStyle w:val="DE4C72FCBE874F44B9AEEE862C167D18"/>
          </w:pPr>
          <w:r w:rsidRPr="00B844FE">
            <w:t>Number</w:t>
          </w:r>
        </w:p>
      </w:docPartBody>
    </w:docPart>
    <w:docPart>
      <w:docPartPr>
        <w:name w:val="B413FA1DC7DB49A6B8F2C90062136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2218B-9A18-4955-A313-B8FF0DFF9B1C}"/>
      </w:docPartPr>
      <w:docPartBody>
        <w:p w:rsidR="006B2674" w:rsidRDefault="006B2674">
          <w:pPr>
            <w:pStyle w:val="B413FA1DC7DB49A6B8F2C90062136CF4"/>
          </w:pPr>
          <w:r w:rsidRPr="00B844FE">
            <w:t>Enter Sponsors Here</w:t>
          </w:r>
        </w:p>
      </w:docPartBody>
    </w:docPart>
    <w:docPart>
      <w:docPartPr>
        <w:name w:val="04199077255948ED87AAAC6AA6041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5F7ED-25A8-40C4-85B2-C3B652150E3F}"/>
      </w:docPartPr>
      <w:docPartBody>
        <w:p w:rsidR="006B2674" w:rsidRDefault="006B2674">
          <w:pPr>
            <w:pStyle w:val="04199077255948ED87AAAC6AA6041A4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74"/>
    <w:rsid w:val="006B2674"/>
    <w:rsid w:val="008B0EDD"/>
    <w:rsid w:val="008C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376110BD68499FB9E957B7FC460FA4">
    <w:name w:val="3C376110BD68499FB9E957B7FC460FA4"/>
  </w:style>
  <w:style w:type="paragraph" w:customStyle="1" w:styleId="74AD7DED45EB4F83A25F60CB864B7108">
    <w:name w:val="74AD7DED45EB4F83A25F60CB864B7108"/>
  </w:style>
  <w:style w:type="paragraph" w:customStyle="1" w:styleId="DE4C72FCBE874F44B9AEEE862C167D18">
    <w:name w:val="DE4C72FCBE874F44B9AEEE862C167D18"/>
  </w:style>
  <w:style w:type="paragraph" w:customStyle="1" w:styleId="B413FA1DC7DB49A6B8F2C90062136CF4">
    <w:name w:val="B413FA1DC7DB49A6B8F2C90062136CF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4199077255948ED87AAAC6AA6041A4F">
    <w:name w:val="04199077255948ED87AAAC6AA6041A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2025-02-18T22:29:00Z</dcterms:created>
  <dcterms:modified xsi:type="dcterms:W3CDTF">2025-02-18T22:29:00Z</dcterms:modified>
</cp:coreProperties>
</file>